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EB" w:rsidRPr="003365EB" w:rsidRDefault="003365EB" w:rsidP="003365EB">
      <w:pPr>
        <w:shd w:val="clear" w:color="auto" w:fill="8DB3E2" w:themeFill="text2" w:themeFillTint="66"/>
        <w:rPr>
          <w:rFonts w:ascii="Cambria Math" w:hAnsi="Cambria Math" w:cs="Arial"/>
          <w:sz w:val="24"/>
          <w:szCs w:val="24"/>
          <w:u w:val="single"/>
        </w:rPr>
      </w:pPr>
      <w:r>
        <w:rPr>
          <w:rFonts w:ascii="Cambria Math" w:hAnsi="Cambria Math"/>
          <w:noProof/>
          <w:sz w:val="24"/>
          <w:szCs w:val="24"/>
          <w:u w:val="single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2921635</wp:posOffset>
            </wp:positionH>
            <wp:positionV relativeFrom="paragraph">
              <wp:posOffset>222885</wp:posOffset>
            </wp:positionV>
            <wp:extent cx="2766060" cy="1509395"/>
            <wp:effectExtent l="19050" t="0" r="0" b="0"/>
            <wp:wrapTight wrapText="bothSides">
              <wp:wrapPolygon edited="0">
                <wp:start x="-149" y="0"/>
                <wp:lineTo x="-149" y="21264"/>
                <wp:lineTo x="21570" y="21264"/>
                <wp:lineTo x="21570" y="0"/>
                <wp:lineTo x="-149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5EB">
        <w:rPr>
          <w:rFonts w:ascii="Cambria Math" w:hAnsi="Cambria Math"/>
          <w:sz w:val="24"/>
          <w:szCs w:val="24"/>
          <w:u w:val="single"/>
        </w:rPr>
        <w:t>Sine and Cosine Law</w:t>
      </w:r>
      <w:r w:rsidRPr="003365EB">
        <w:rPr>
          <w:rFonts w:ascii="Cambria Math" w:hAnsi="Cambria Math" w:cs="Arial"/>
          <w:sz w:val="24"/>
          <w:szCs w:val="24"/>
          <w:u w:val="single"/>
        </w:rPr>
        <w:t>:</w:t>
      </w:r>
    </w:p>
    <w:p w:rsidR="003365EB" w:rsidRDefault="003365EB" w:rsidP="003365EB">
      <w:pPr>
        <w:rPr>
          <w:rFonts w:eastAsiaTheme="minorEastAsia"/>
        </w:rPr>
      </w:pPr>
      <w:r>
        <w:rPr>
          <w:sz w:val="20"/>
          <w:szCs w:val="20"/>
        </w:rPr>
        <w:br/>
      </w:r>
      <w:r w:rsidRPr="003365EB">
        <w:rPr>
          <w:u w:val="single"/>
          <w:shd w:val="clear" w:color="auto" w:fill="8DB3E2" w:themeFill="text2" w:themeFillTint="66"/>
        </w:rPr>
        <w:t>The Sine Law:</w:t>
      </w:r>
      <w:r>
        <w:rPr>
          <w:u w:val="single"/>
        </w:rPr>
        <w:br/>
      </w:r>
      <w:r>
        <w:br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SinA</m:t>
            </m:r>
          </m:den>
        </m:f>
      </m:oMath>
      <w:r w:rsidRPr="003365EB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SinB</m:t>
            </m:r>
          </m:den>
        </m:f>
      </m:oMath>
      <w:r w:rsidR="001363DE">
        <w:rPr>
          <w:rFonts w:eastAsiaTheme="minorEastAsia"/>
          <w:sz w:val="32"/>
          <w:szCs w:val="32"/>
        </w:rPr>
        <w:br/>
      </w:r>
      <w:r w:rsidR="001363DE">
        <w:rPr>
          <w:rFonts w:eastAsiaTheme="minorEastAsia"/>
          <w:sz w:val="32"/>
          <w:szCs w:val="32"/>
        </w:rPr>
        <w:br/>
      </w:r>
      <w:r w:rsidR="001363DE">
        <w:rPr>
          <w:rFonts w:eastAsiaTheme="minorEastAsia"/>
        </w:rPr>
        <w:t>Other forms:</w:t>
      </w:r>
      <w:r w:rsidR="001363DE">
        <w:rPr>
          <w:rFonts w:eastAsiaTheme="minorEastAsia"/>
        </w:rPr>
        <w:br/>
      </w:r>
      <w:r w:rsidR="001363DE">
        <w:rPr>
          <w:rFonts w:eastAsiaTheme="minorEastAsia"/>
        </w:rPr>
        <w:br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SinA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</m:oMath>
      <w:r w:rsidR="001363DE" w:rsidRPr="003365EB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SinB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den>
        </m:f>
      </m:oMath>
      <w:r w:rsidR="001363DE">
        <w:rPr>
          <w:rFonts w:eastAsiaTheme="minorEastAsia"/>
          <w:sz w:val="32"/>
          <w:szCs w:val="32"/>
        </w:rPr>
        <w:t xml:space="preserve">    </w:t>
      </w:r>
      <w:r w:rsidR="001363DE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SinA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</m:oMath>
      <w:r w:rsidR="001363DE" w:rsidRPr="003365EB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Sin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den>
        </m:f>
      </m:oMath>
      <w:r w:rsidR="001363DE">
        <w:rPr>
          <w:rFonts w:eastAsiaTheme="minorEastAsia"/>
          <w:sz w:val="32"/>
          <w:szCs w:val="32"/>
        </w:rPr>
        <w:t xml:space="preserve">  </w:t>
      </w:r>
      <w:r w:rsidR="001363DE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Opp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Hyp</m:t>
            </m:r>
          </m:den>
        </m:f>
      </m:oMath>
      <w:r w:rsidR="001363DE" w:rsidRPr="001363DE">
        <w:rPr>
          <w:rFonts w:eastAsiaTheme="minorEastAsia"/>
          <w:sz w:val="30"/>
          <w:szCs w:val="30"/>
        </w:rPr>
        <w:t xml:space="preserve"> = </w:t>
      </w:r>
      <m:oMath>
        <m:r>
          <w:rPr>
            <w:rFonts w:ascii="Cambria Math" w:hAnsi="Cambria Math"/>
            <w:sz w:val="30"/>
            <w:szCs w:val="30"/>
          </w:rPr>
          <m:t>Sinθ</m:t>
        </m:r>
      </m:oMath>
      <w:r>
        <w:rPr>
          <w:rFonts w:eastAsiaTheme="minorEastAsia"/>
        </w:rPr>
        <w:br/>
      </w:r>
      <w:r>
        <w:rPr>
          <w:sz w:val="20"/>
          <w:szCs w:val="20"/>
        </w:rPr>
        <w:br/>
      </w:r>
      <w:r w:rsidRPr="003365EB">
        <w:rPr>
          <w:rFonts w:eastAsiaTheme="minorEastAsia"/>
          <w:u w:val="single"/>
          <w:shd w:val="clear" w:color="auto" w:fill="8DB3E2" w:themeFill="text2" w:themeFillTint="66"/>
        </w:rPr>
        <w:t>The Cosine Law:</w:t>
      </w:r>
    </w:p>
    <w:p w:rsidR="00695F86" w:rsidRPr="003365EB" w:rsidRDefault="003365EB" w:rsidP="003365EB">
      <w:pPr>
        <w:rPr>
          <w:rFonts w:ascii="Cambria Math" w:hAnsi="Cambria Math"/>
          <w:sz w:val="26"/>
          <w:szCs w:val="26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  <w:r w:rsidRPr="003365EB">
        <w:rPr>
          <w:rFonts w:ascii="Cambria Math" w:eastAsiaTheme="minorEastAsia" w:hAnsi="Cambria Math"/>
          <w:sz w:val="26"/>
          <w:szCs w:val="26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  <w:r w:rsidRPr="003365EB">
        <w:rPr>
          <w:rFonts w:ascii="Cambria Math" w:eastAsiaTheme="minorEastAsia" w:hAnsi="Cambria Math"/>
          <w:sz w:val="26"/>
          <w:szCs w:val="26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  <w:r w:rsidRPr="003365EB">
        <w:rPr>
          <w:rFonts w:ascii="Cambria Math" w:eastAsiaTheme="minorEastAsia" w:hAnsi="Cambria Math"/>
          <w:sz w:val="26"/>
          <w:szCs w:val="26"/>
        </w:rPr>
        <w:t xml:space="preserve"> - 2.a.b.cos(C) </w:t>
      </w:r>
      <w:r w:rsidRPr="003365EB">
        <w:rPr>
          <w:rFonts w:ascii="Cambria Math" w:eastAsiaTheme="minorEastAsia" w:hAnsi="Cambria Math"/>
          <w:sz w:val="26"/>
          <w:szCs w:val="26"/>
        </w:rPr>
        <w:br/>
      </w:r>
    </w:p>
    <w:sectPr w:rsidR="00695F86" w:rsidRPr="003365EB" w:rsidSect="00695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365EB"/>
    <w:rsid w:val="001363DE"/>
    <w:rsid w:val="003365EB"/>
    <w:rsid w:val="0069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Hewlett-Packard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</dc:creator>
  <cp:lastModifiedBy>Artemis</cp:lastModifiedBy>
  <cp:revision>2</cp:revision>
  <dcterms:created xsi:type="dcterms:W3CDTF">2013-04-14T11:04:00Z</dcterms:created>
  <dcterms:modified xsi:type="dcterms:W3CDTF">2013-04-14T11:04:00Z</dcterms:modified>
</cp:coreProperties>
</file>